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4CC" w:rsidRPr="00C5492E" w:rsidRDefault="00B06F48" w:rsidP="009B04CC">
      <w:pPr>
        <w:spacing w:before="0" w:beforeAutospacing="0" w:after="0" w:afterAutospacing="0"/>
        <w:jc w:val="center"/>
        <w:rPr>
          <w:rFonts w:ascii="Calibri" w:hAnsi="Calibri"/>
          <w:b/>
          <w:sz w:val="36"/>
          <w:szCs w:val="36"/>
        </w:rPr>
      </w:pPr>
      <w:bookmarkStart w:id="0" w:name="_GoBack"/>
      <w:r w:rsidRPr="00C5492E">
        <w:rPr>
          <w:rFonts w:ascii="Calibri" w:hAnsi="Calibri" w:cs="Helvetica"/>
          <w:b/>
          <w:bCs/>
          <w:kern w:val="36"/>
          <w:sz w:val="36"/>
          <w:szCs w:val="36"/>
        </w:rPr>
        <w:t>Verbindend Gezag</w:t>
      </w:r>
      <w:r w:rsidR="00286E12">
        <w:rPr>
          <w:rFonts w:ascii="Calibri" w:hAnsi="Calibri" w:cs="Helvetica"/>
          <w:b/>
          <w:bCs/>
          <w:kern w:val="36"/>
          <w:sz w:val="36"/>
          <w:szCs w:val="36"/>
        </w:rPr>
        <w:t xml:space="preserve"> en Geweldloos Verzet</w:t>
      </w:r>
    </w:p>
    <w:bookmarkEnd w:id="0"/>
    <w:p w:rsidR="009B04CC" w:rsidRPr="00C5492E" w:rsidRDefault="00105948" w:rsidP="009B04CC">
      <w:pPr>
        <w:spacing w:before="0" w:beforeAutospacing="0" w:after="0" w:afterAutospacing="0"/>
        <w:jc w:val="center"/>
        <w:rPr>
          <w:rFonts w:ascii="Calibri" w:hAnsi="Calibri"/>
          <w:sz w:val="16"/>
          <w:szCs w:val="16"/>
        </w:rPr>
      </w:pPr>
      <w:r w:rsidRPr="00C5492E">
        <w:rPr>
          <w:rFonts w:ascii="Calibri" w:hAnsi="Calibri"/>
          <w:sz w:val="16"/>
          <w:szCs w:val="16"/>
        </w:rPr>
        <w:br/>
      </w:r>
    </w:p>
    <w:p w:rsidR="0089301F" w:rsidRPr="00C5492E" w:rsidRDefault="0089301F" w:rsidP="003D4F21">
      <w:pPr>
        <w:spacing w:before="0" w:beforeAutospacing="0" w:after="0" w:afterAutospacing="0"/>
        <w:rPr>
          <w:rFonts w:ascii="Calibri" w:hAnsi="Calibri"/>
          <w:sz w:val="22"/>
          <w:szCs w:val="22"/>
        </w:rPr>
      </w:pPr>
      <w:r w:rsidRPr="00C5492E">
        <w:rPr>
          <w:rFonts w:ascii="Calibri" w:hAnsi="Calibri"/>
          <w:b/>
          <w:sz w:val="22"/>
          <w:szCs w:val="22"/>
        </w:rPr>
        <w:t>Inleiding</w:t>
      </w:r>
    </w:p>
    <w:p w:rsidR="00630347" w:rsidRPr="00C5492E" w:rsidRDefault="00105948" w:rsidP="00C5492E">
      <w:pPr>
        <w:spacing w:before="0" w:beforeAutospacing="0" w:after="0" w:afterAutospacing="0" w:line="270" w:lineRule="atLeast"/>
        <w:rPr>
          <w:rFonts w:ascii="Calibri" w:hAnsi="Calibri"/>
          <w:sz w:val="22"/>
          <w:szCs w:val="22"/>
        </w:rPr>
      </w:pPr>
      <w:r w:rsidRPr="00D5732A">
        <w:rPr>
          <w:rFonts w:asciiTheme="minorHAnsi" w:hAnsiTheme="minorHAnsi" w:cstheme="minorHAnsi"/>
          <w:sz w:val="22"/>
          <w:szCs w:val="22"/>
        </w:rPr>
        <w:t xml:space="preserve">Agressie en geweld en zelfdestructief gedrag binnen en buiten het gezin stellen menig opvoeder, leerkracht en hulpverlener voor een dilemma. Met regelmaat wordt in de maatschappij gepleit voor een ‘hardere’ aanpak, maar escalatie ligt dan op de loer en effectief is het zelden. Geïnspireerd door </w:t>
      </w:r>
      <w:r w:rsidR="00D5732A">
        <w:rPr>
          <w:rFonts w:asciiTheme="minorHAnsi" w:hAnsiTheme="minorHAnsi" w:cstheme="minorHAnsi"/>
          <w:sz w:val="22"/>
          <w:szCs w:val="22"/>
        </w:rPr>
        <w:t xml:space="preserve">het geweldloos verzet van </w:t>
      </w:r>
      <w:r w:rsidRPr="00D5732A">
        <w:rPr>
          <w:rFonts w:asciiTheme="minorHAnsi" w:hAnsiTheme="minorHAnsi" w:cstheme="minorHAnsi"/>
          <w:sz w:val="22"/>
          <w:szCs w:val="22"/>
        </w:rPr>
        <w:t xml:space="preserve">Gandhi, </w:t>
      </w:r>
      <w:r w:rsidR="00D5732A">
        <w:rPr>
          <w:rFonts w:asciiTheme="minorHAnsi" w:hAnsiTheme="minorHAnsi" w:cstheme="minorHAnsi"/>
          <w:sz w:val="22"/>
          <w:szCs w:val="22"/>
        </w:rPr>
        <w:t xml:space="preserve">Martin Luther King en anderen, </w:t>
      </w:r>
      <w:r w:rsidRPr="00D5732A">
        <w:rPr>
          <w:rFonts w:asciiTheme="minorHAnsi" w:hAnsiTheme="minorHAnsi" w:cstheme="minorHAnsi"/>
          <w:sz w:val="22"/>
          <w:szCs w:val="22"/>
        </w:rPr>
        <w:t>gecombineerd met ideeën uit de systeemtheorie en hechtingstheorie, ontwikkelde de Israëlische psy</w:t>
      </w:r>
      <w:r w:rsidR="00D5732A" w:rsidRPr="00D5732A">
        <w:rPr>
          <w:rFonts w:asciiTheme="minorHAnsi" w:hAnsiTheme="minorHAnsi" w:cstheme="minorHAnsi"/>
          <w:sz w:val="22"/>
          <w:szCs w:val="22"/>
        </w:rPr>
        <w:t>choloog Prof. Haim Omer een methodiek voor gezinnen met </w:t>
      </w:r>
      <w:r w:rsidR="00D5732A">
        <w:rPr>
          <w:rFonts w:asciiTheme="minorHAnsi" w:hAnsiTheme="minorHAnsi" w:cstheme="minorHAnsi"/>
          <w:sz w:val="22"/>
          <w:szCs w:val="22"/>
        </w:rPr>
        <w:t>kinderen</w:t>
      </w:r>
      <w:r w:rsidR="00D5732A" w:rsidRPr="00D5732A">
        <w:rPr>
          <w:rFonts w:asciiTheme="minorHAnsi" w:hAnsiTheme="minorHAnsi" w:cstheme="minorHAnsi"/>
          <w:sz w:val="22"/>
          <w:szCs w:val="22"/>
        </w:rPr>
        <w:t xml:space="preserve"> met ernstige gedragsproblemen (woede-uitbarstingen, agressie, risicovol gedrag, maar ook schoolweigering, computerverslaving, ernstige angst en dwang, eetstoornissen e.d.). Hoofddoel is het doorbreken van de machteloosheid van ouders </w:t>
      </w:r>
      <w:r w:rsidR="00C570CD">
        <w:rPr>
          <w:rFonts w:asciiTheme="minorHAnsi" w:hAnsiTheme="minorHAnsi" w:cstheme="minorHAnsi"/>
          <w:sz w:val="22"/>
          <w:szCs w:val="22"/>
        </w:rPr>
        <w:t>door</w:t>
      </w:r>
      <w:r w:rsidR="00D5732A" w:rsidRPr="00D5732A">
        <w:rPr>
          <w:rFonts w:asciiTheme="minorHAnsi" w:hAnsiTheme="minorHAnsi" w:cstheme="minorHAnsi"/>
          <w:sz w:val="22"/>
          <w:szCs w:val="22"/>
        </w:rPr>
        <w:t xml:space="preserve"> he</w:t>
      </w:r>
      <w:r w:rsidR="00C570CD">
        <w:rPr>
          <w:rFonts w:asciiTheme="minorHAnsi" w:hAnsiTheme="minorHAnsi" w:cstheme="minorHAnsi"/>
          <w:sz w:val="22"/>
          <w:szCs w:val="22"/>
        </w:rPr>
        <w:t>n</w:t>
      </w:r>
      <w:r w:rsidR="00D5732A" w:rsidRPr="00D5732A">
        <w:rPr>
          <w:rFonts w:asciiTheme="minorHAnsi" w:hAnsiTheme="minorHAnsi" w:cstheme="minorHAnsi"/>
          <w:sz w:val="22"/>
          <w:szCs w:val="22"/>
        </w:rPr>
        <w:t xml:space="preserve"> </w:t>
      </w:r>
      <w:r w:rsidR="00C570CD">
        <w:rPr>
          <w:rFonts w:asciiTheme="minorHAnsi" w:hAnsiTheme="minorHAnsi" w:cstheme="minorHAnsi"/>
          <w:sz w:val="22"/>
          <w:szCs w:val="22"/>
        </w:rPr>
        <w:t xml:space="preserve">te </w:t>
      </w:r>
      <w:r w:rsidR="00D5732A" w:rsidRPr="00D5732A">
        <w:rPr>
          <w:rFonts w:asciiTheme="minorHAnsi" w:hAnsiTheme="minorHAnsi" w:cstheme="minorHAnsi"/>
          <w:sz w:val="22"/>
          <w:szCs w:val="22"/>
        </w:rPr>
        <w:t>coachen naar een nieuwe vorm van gezag, gebaseerd op de p</w:t>
      </w:r>
      <w:r w:rsidR="00D5732A">
        <w:rPr>
          <w:rFonts w:asciiTheme="minorHAnsi" w:hAnsiTheme="minorHAnsi" w:cstheme="minorHAnsi"/>
          <w:sz w:val="22"/>
          <w:szCs w:val="22"/>
        </w:rPr>
        <w:t>rincipes van geweldloos verzet.</w:t>
      </w:r>
      <w:r w:rsidR="00D5732A" w:rsidRPr="00D5732A">
        <w:rPr>
          <w:rFonts w:asciiTheme="minorHAnsi" w:hAnsiTheme="minorHAnsi" w:cstheme="minorHAnsi"/>
          <w:b/>
          <w:bCs/>
          <w:sz w:val="22"/>
          <w:szCs w:val="22"/>
        </w:rPr>
        <w:t xml:space="preserve"> </w:t>
      </w:r>
      <w:r w:rsidR="00D5732A" w:rsidRPr="00D5732A">
        <w:rPr>
          <w:rFonts w:asciiTheme="minorHAnsi" w:hAnsiTheme="minorHAnsi" w:cstheme="minorHAnsi"/>
          <w:sz w:val="22"/>
          <w:szCs w:val="22"/>
        </w:rPr>
        <w:t>Deze vorm van gezag wordt gekenmerkt door vriendelijk doch vastberaden 'verzet' tegen specifiek ongewenst gedrag (herstel van gezag) en tevens het actief verbeteren van de relaties binnen het gezin (herstel van hechting en verbinding). De concrete handelingen/interventies staan beschreven in het boek "Geweldloos verzet in gezinnen" (Omer en Wiebenga, 2e druk, 2015).</w:t>
      </w:r>
      <w:r w:rsidR="00D5732A" w:rsidRPr="00D5732A">
        <w:rPr>
          <w:rFonts w:asciiTheme="minorHAnsi" w:hAnsiTheme="minorHAnsi" w:cstheme="minorHAnsi"/>
          <w:sz w:val="22"/>
          <w:szCs w:val="22"/>
        </w:rPr>
        <w:br/>
      </w:r>
      <w:r w:rsidR="00C5492E" w:rsidRPr="00C5492E">
        <w:rPr>
          <w:rFonts w:ascii="Calibri" w:hAnsi="Calibri"/>
          <w:sz w:val="16"/>
          <w:szCs w:val="16"/>
        </w:rPr>
        <w:br/>
      </w:r>
      <w:r w:rsidR="00C570CD">
        <w:rPr>
          <w:rFonts w:ascii="Calibri" w:hAnsi="Calibri"/>
          <w:sz w:val="22"/>
          <w:szCs w:val="22"/>
        </w:rPr>
        <w:t>Deze nieuwe vorm van gezag op basis van geweldloos verzet noemen wij</w:t>
      </w:r>
      <w:r w:rsidRPr="00C5492E">
        <w:rPr>
          <w:rFonts w:ascii="Calibri" w:hAnsi="Calibri"/>
          <w:sz w:val="22"/>
          <w:szCs w:val="22"/>
        </w:rPr>
        <w:t xml:space="preserve">  ‘Verbindend Gezag’. De permissieve droom van de jaren zestig bleek een illusie en naar de traditioneel autoritaire opvoeding, gebaseerd op angst en gehoorzaamheid, willen we niet terug.  Verbindend Gezag </w:t>
      </w:r>
      <w:r w:rsidR="000D3D89">
        <w:rPr>
          <w:rFonts w:ascii="Calibri" w:hAnsi="Calibri"/>
          <w:sz w:val="22"/>
          <w:szCs w:val="22"/>
        </w:rPr>
        <w:t>verenigt de beide uitersten</w:t>
      </w:r>
      <w:r w:rsidRPr="00C5492E">
        <w:rPr>
          <w:rFonts w:ascii="Calibri" w:hAnsi="Calibri"/>
          <w:sz w:val="22"/>
          <w:szCs w:val="22"/>
        </w:rPr>
        <w:t xml:space="preserve"> en </w:t>
      </w:r>
      <w:r w:rsidRPr="00C5492E">
        <w:rPr>
          <w:rFonts w:ascii="Calibri" w:hAnsi="Calibri" w:cs="Calibri"/>
          <w:color w:val="222222"/>
          <w:sz w:val="22"/>
          <w:szCs w:val="22"/>
        </w:rPr>
        <w:t>w</w:t>
      </w:r>
      <w:r w:rsidR="00DE513D">
        <w:rPr>
          <w:rFonts w:ascii="Calibri" w:hAnsi="Calibri" w:cs="Calibri"/>
          <w:color w:val="222222"/>
          <w:sz w:val="22"/>
          <w:szCs w:val="22"/>
        </w:rPr>
        <w:t>ordt gekenmerkt door aanwezigheid</w:t>
      </w:r>
      <w:r w:rsidRPr="00C5492E">
        <w:rPr>
          <w:rFonts w:ascii="Calibri" w:hAnsi="Calibri" w:cs="Calibri"/>
          <w:color w:val="FF0000"/>
          <w:sz w:val="22"/>
          <w:szCs w:val="22"/>
        </w:rPr>
        <w:t>,</w:t>
      </w:r>
      <w:r w:rsidR="00DE513D">
        <w:rPr>
          <w:rFonts w:ascii="Calibri" w:hAnsi="Calibri" w:cs="Calibri"/>
          <w:color w:val="222222"/>
          <w:sz w:val="22"/>
          <w:szCs w:val="22"/>
        </w:rPr>
        <w:t xml:space="preserve"> </w:t>
      </w:r>
      <w:r w:rsidRPr="00C5492E">
        <w:rPr>
          <w:rFonts w:ascii="Calibri" w:hAnsi="Calibri" w:cs="Calibri"/>
          <w:color w:val="222222"/>
          <w:sz w:val="22"/>
          <w:szCs w:val="22"/>
        </w:rPr>
        <w:t xml:space="preserve">investeren in de relatie met het kind en </w:t>
      </w:r>
      <w:r w:rsidR="00D5732A">
        <w:rPr>
          <w:rFonts w:ascii="Calibri" w:hAnsi="Calibri" w:cs="Calibri"/>
          <w:sz w:val="22"/>
          <w:szCs w:val="22"/>
        </w:rPr>
        <w:t xml:space="preserve">kalm en </w:t>
      </w:r>
      <w:r w:rsidRPr="00C5492E">
        <w:rPr>
          <w:rFonts w:ascii="Calibri" w:hAnsi="Calibri" w:cs="Calibri"/>
          <w:sz w:val="22"/>
          <w:szCs w:val="22"/>
        </w:rPr>
        <w:t>vastberaden optreden</w:t>
      </w:r>
      <w:r w:rsidRPr="00C5492E">
        <w:rPr>
          <w:rFonts w:ascii="Calibri" w:hAnsi="Calibri" w:cs="Calibri"/>
          <w:color w:val="222222"/>
          <w:sz w:val="22"/>
          <w:szCs w:val="22"/>
        </w:rPr>
        <w:t xml:space="preserve"> tegen onacceptabel gedrag: begrenzing vanuit </w:t>
      </w:r>
      <w:r w:rsidRPr="00C5492E">
        <w:rPr>
          <w:rFonts w:ascii="Calibri" w:hAnsi="Calibri" w:cs="Calibri"/>
          <w:i/>
          <w:color w:val="222222"/>
          <w:sz w:val="22"/>
          <w:szCs w:val="22"/>
        </w:rPr>
        <w:t>verbinding</w:t>
      </w:r>
      <w:r w:rsidR="00DE513D">
        <w:rPr>
          <w:rFonts w:ascii="Calibri" w:hAnsi="Calibri" w:cs="Calibri"/>
          <w:color w:val="222222"/>
          <w:sz w:val="22"/>
          <w:szCs w:val="22"/>
        </w:rPr>
        <w:t>. Het g</w:t>
      </w:r>
      <w:r w:rsidR="00D5732A">
        <w:rPr>
          <w:rFonts w:ascii="Calibri" w:hAnsi="Calibri" w:cs="Calibri"/>
          <w:color w:val="222222"/>
          <w:sz w:val="22"/>
          <w:szCs w:val="22"/>
        </w:rPr>
        <w:t xml:space="preserve">ezag </w:t>
      </w:r>
      <w:r w:rsidR="00DE513D">
        <w:rPr>
          <w:rFonts w:ascii="Calibri" w:hAnsi="Calibri" w:cs="Calibri"/>
          <w:color w:val="222222"/>
          <w:sz w:val="22"/>
          <w:szCs w:val="22"/>
        </w:rPr>
        <w:t>is niet top-down, maar</w:t>
      </w:r>
      <w:r w:rsidR="00D5732A">
        <w:rPr>
          <w:rFonts w:ascii="Calibri" w:hAnsi="Calibri" w:cs="Calibri"/>
          <w:color w:val="222222"/>
          <w:sz w:val="22"/>
          <w:szCs w:val="22"/>
        </w:rPr>
        <w:t xml:space="preserve"> gesteund door het netwerk (</w:t>
      </w:r>
      <w:proofErr w:type="spellStart"/>
      <w:r w:rsidRPr="00C5492E">
        <w:rPr>
          <w:rFonts w:ascii="Calibri" w:hAnsi="Calibri" w:cs="Calibri"/>
          <w:color w:val="222222"/>
          <w:sz w:val="22"/>
          <w:szCs w:val="22"/>
        </w:rPr>
        <w:t>it</w:t>
      </w:r>
      <w:proofErr w:type="spellEnd"/>
      <w:r w:rsidRPr="00C5492E">
        <w:rPr>
          <w:rFonts w:ascii="Calibri" w:hAnsi="Calibri" w:cs="Calibri"/>
          <w:color w:val="222222"/>
          <w:sz w:val="22"/>
          <w:szCs w:val="22"/>
        </w:rPr>
        <w:t xml:space="preserve"> takes a </w:t>
      </w:r>
      <w:proofErr w:type="spellStart"/>
      <w:r w:rsidRPr="00C5492E">
        <w:rPr>
          <w:rFonts w:ascii="Calibri" w:hAnsi="Calibri" w:cs="Calibri"/>
          <w:color w:val="222222"/>
          <w:sz w:val="22"/>
          <w:szCs w:val="22"/>
        </w:rPr>
        <w:t>village</w:t>
      </w:r>
      <w:proofErr w:type="spellEnd"/>
      <w:r w:rsidRPr="00C5492E">
        <w:rPr>
          <w:rFonts w:ascii="Calibri" w:hAnsi="Calibri" w:cs="Calibri"/>
          <w:color w:val="222222"/>
          <w:sz w:val="22"/>
          <w:szCs w:val="22"/>
        </w:rPr>
        <w:t xml:space="preserve"> </w:t>
      </w:r>
      <w:proofErr w:type="spellStart"/>
      <w:r w:rsidR="00D5732A">
        <w:rPr>
          <w:rFonts w:ascii="Calibri" w:hAnsi="Calibri" w:cs="Calibri"/>
          <w:color w:val="222222"/>
          <w:sz w:val="22"/>
          <w:szCs w:val="22"/>
        </w:rPr>
        <w:t>to</w:t>
      </w:r>
      <w:proofErr w:type="spellEnd"/>
      <w:r w:rsidR="00D5732A">
        <w:rPr>
          <w:rFonts w:ascii="Calibri" w:hAnsi="Calibri" w:cs="Calibri"/>
          <w:color w:val="222222"/>
          <w:sz w:val="22"/>
          <w:szCs w:val="22"/>
        </w:rPr>
        <w:t xml:space="preserve"> </w:t>
      </w:r>
      <w:proofErr w:type="spellStart"/>
      <w:r w:rsidR="00D5732A">
        <w:rPr>
          <w:rFonts w:ascii="Calibri" w:hAnsi="Calibri" w:cs="Calibri"/>
          <w:color w:val="222222"/>
          <w:sz w:val="22"/>
          <w:szCs w:val="22"/>
        </w:rPr>
        <w:t>raise</w:t>
      </w:r>
      <w:proofErr w:type="spellEnd"/>
      <w:r w:rsidR="00D5732A">
        <w:rPr>
          <w:rFonts w:ascii="Calibri" w:hAnsi="Calibri" w:cs="Calibri"/>
          <w:color w:val="222222"/>
          <w:sz w:val="22"/>
          <w:szCs w:val="22"/>
        </w:rPr>
        <w:t xml:space="preserve"> a </w:t>
      </w:r>
      <w:proofErr w:type="spellStart"/>
      <w:r w:rsidR="00D5732A">
        <w:rPr>
          <w:rFonts w:ascii="Calibri" w:hAnsi="Calibri" w:cs="Calibri"/>
          <w:color w:val="222222"/>
          <w:sz w:val="22"/>
          <w:szCs w:val="22"/>
        </w:rPr>
        <w:t>c</w:t>
      </w:r>
      <w:r w:rsidR="00DE513D">
        <w:rPr>
          <w:rFonts w:ascii="Calibri" w:hAnsi="Calibri" w:cs="Calibri"/>
          <w:color w:val="222222"/>
          <w:sz w:val="22"/>
          <w:szCs w:val="22"/>
        </w:rPr>
        <w:t>hild</w:t>
      </w:r>
      <w:proofErr w:type="spellEnd"/>
      <w:r w:rsidR="00DE513D">
        <w:rPr>
          <w:rFonts w:ascii="Calibri" w:hAnsi="Calibri" w:cs="Calibri"/>
          <w:color w:val="222222"/>
          <w:sz w:val="22"/>
          <w:szCs w:val="22"/>
        </w:rPr>
        <w:t>) en gezagsdragers</w:t>
      </w:r>
      <w:r w:rsidR="00D5732A">
        <w:rPr>
          <w:rFonts w:ascii="Calibri" w:hAnsi="Calibri" w:cs="Calibri"/>
          <w:color w:val="222222"/>
          <w:sz w:val="22"/>
          <w:szCs w:val="22"/>
        </w:rPr>
        <w:t xml:space="preserve"> </w:t>
      </w:r>
      <w:r w:rsidR="00DE513D">
        <w:rPr>
          <w:rFonts w:ascii="Calibri" w:hAnsi="Calibri" w:cs="Calibri"/>
          <w:color w:val="222222"/>
          <w:sz w:val="22"/>
          <w:szCs w:val="22"/>
        </w:rPr>
        <w:t>zijn</w:t>
      </w:r>
      <w:r w:rsidR="00D5732A">
        <w:rPr>
          <w:rFonts w:ascii="Calibri" w:hAnsi="Calibri" w:cs="Calibri"/>
          <w:color w:val="222222"/>
          <w:sz w:val="22"/>
          <w:szCs w:val="22"/>
        </w:rPr>
        <w:t xml:space="preserve"> een stevig anker voor </w:t>
      </w:r>
      <w:r w:rsidR="00DE513D">
        <w:rPr>
          <w:rFonts w:ascii="Calibri" w:hAnsi="Calibri" w:cs="Calibri"/>
          <w:color w:val="222222"/>
          <w:sz w:val="22"/>
          <w:szCs w:val="22"/>
        </w:rPr>
        <w:t>de jongeren</w:t>
      </w:r>
      <w:r w:rsidR="00D5732A">
        <w:rPr>
          <w:rFonts w:ascii="Calibri" w:hAnsi="Calibri" w:cs="Calibri"/>
          <w:color w:val="222222"/>
          <w:sz w:val="22"/>
          <w:szCs w:val="22"/>
        </w:rPr>
        <w:t xml:space="preserve"> </w:t>
      </w:r>
      <w:r w:rsidRPr="00C5492E">
        <w:rPr>
          <w:rFonts w:ascii="Calibri" w:hAnsi="Calibri" w:cs="Calibri"/>
          <w:color w:val="222222"/>
          <w:sz w:val="22"/>
          <w:szCs w:val="22"/>
        </w:rPr>
        <w:t>(</w:t>
      </w:r>
      <w:r w:rsidR="00D5732A">
        <w:rPr>
          <w:rFonts w:ascii="Calibri" w:hAnsi="Calibri" w:cs="Calibri"/>
          <w:color w:val="222222"/>
          <w:sz w:val="22"/>
          <w:szCs w:val="22"/>
        </w:rPr>
        <w:t>presentie en waakzame zorg</w:t>
      </w:r>
      <w:r w:rsidRPr="00C5492E">
        <w:rPr>
          <w:rFonts w:ascii="Calibri" w:hAnsi="Calibri" w:cs="Calibri"/>
          <w:color w:val="222222"/>
          <w:sz w:val="22"/>
          <w:szCs w:val="22"/>
        </w:rPr>
        <w:t xml:space="preserve">). </w:t>
      </w:r>
      <w:r w:rsidRPr="00C5492E">
        <w:rPr>
          <w:rFonts w:ascii="Calibri" w:hAnsi="Calibri"/>
          <w:sz w:val="22"/>
          <w:szCs w:val="22"/>
        </w:rPr>
        <w:t>Verbindend Gezag geeft ouders en andere opvoeders  houvast,  niet alleen bij (ernstige) gedragsproblemen, maar ook in ‘gewone’ opvoedingssituaties.</w:t>
      </w:r>
      <w:r w:rsidRPr="00C5492E">
        <w:rPr>
          <w:rFonts w:ascii="Calibri" w:hAnsi="Calibri"/>
          <w:sz w:val="22"/>
          <w:szCs w:val="22"/>
        </w:rPr>
        <w:br/>
      </w:r>
      <w:r w:rsidR="00D5732A">
        <w:br/>
      </w:r>
      <w:r w:rsidR="00630347" w:rsidRPr="00C5492E">
        <w:rPr>
          <w:rFonts w:ascii="Calibri" w:hAnsi="Calibri"/>
          <w:b/>
          <w:sz w:val="22"/>
          <w:szCs w:val="22"/>
        </w:rPr>
        <w:t>Doelgroep</w:t>
      </w:r>
      <w:r w:rsidR="00630347" w:rsidRPr="00C5492E">
        <w:rPr>
          <w:rFonts w:ascii="Calibri" w:hAnsi="Calibri"/>
          <w:b/>
          <w:sz w:val="22"/>
          <w:szCs w:val="22"/>
        </w:rPr>
        <w:br/>
      </w:r>
      <w:r w:rsidR="00631276">
        <w:rPr>
          <w:rFonts w:ascii="Calibri" w:hAnsi="Calibri"/>
          <w:sz w:val="22"/>
          <w:szCs w:val="22"/>
        </w:rPr>
        <w:t>Om optimaal te kunnen profiteren van</w:t>
      </w:r>
      <w:r w:rsidR="00630347" w:rsidRPr="00C5492E">
        <w:rPr>
          <w:rFonts w:ascii="Calibri" w:hAnsi="Calibri"/>
          <w:sz w:val="22"/>
          <w:szCs w:val="22"/>
        </w:rPr>
        <w:t xml:space="preserve"> de cursus is het wenselijk dat de deelnemers praktisch werken met de doelgroep waar de cursus over gaat, </w:t>
      </w:r>
      <w:r w:rsidRPr="00C5492E">
        <w:rPr>
          <w:rFonts w:ascii="Calibri" w:hAnsi="Calibri"/>
          <w:sz w:val="22"/>
          <w:szCs w:val="22"/>
        </w:rPr>
        <w:t>namelijk gezinnen met kinderen die ernstige gedragsproblemen (zowel externaliserend als internaliserend) en waarvan de ontwikkeling gevaar loopt.</w:t>
      </w:r>
      <w:r w:rsidR="00631276">
        <w:rPr>
          <w:rFonts w:ascii="Calibri" w:hAnsi="Calibri"/>
          <w:sz w:val="22"/>
          <w:szCs w:val="22"/>
        </w:rPr>
        <w:t xml:space="preserve"> Dit kunnen mensen zijn uit de jeugdhulpverlening &amp; jeugd-GGZ (zowel ambulant als residentieel), pleegzorg</w:t>
      </w:r>
      <w:r w:rsidR="005C1449">
        <w:rPr>
          <w:rFonts w:ascii="Calibri" w:hAnsi="Calibri"/>
          <w:sz w:val="22"/>
          <w:szCs w:val="22"/>
        </w:rPr>
        <w:t xml:space="preserve">, </w:t>
      </w:r>
      <w:r w:rsidR="00631276">
        <w:rPr>
          <w:rFonts w:ascii="Calibri" w:hAnsi="Calibri"/>
          <w:sz w:val="22"/>
          <w:szCs w:val="22"/>
        </w:rPr>
        <w:t>onderwijs</w:t>
      </w:r>
      <w:r w:rsidR="005C1449">
        <w:rPr>
          <w:rFonts w:ascii="Calibri" w:hAnsi="Calibri"/>
          <w:sz w:val="22"/>
          <w:szCs w:val="22"/>
        </w:rPr>
        <w:t xml:space="preserve"> en aanverwante werkgebieden.</w:t>
      </w:r>
    </w:p>
    <w:p w:rsidR="00734819" w:rsidRPr="00C5492E" w:rsidRDefault="00ED6F71" w:rsidP="00734819">
      <w:pPr>
        <w:spacing w:before="0" w:beforeAutospacing="0" w:after="0" w:afterAutospacing="0"/>
        <w:rPr>
          <w:rFonts w:ascii="Calibri" w:hAnsi="Calibri"/>
          <w:b/>
          <w:sz w:val="22"/>
          <w:szCs w:val="22"/>
        </w:rPr>
      </w:pPr>
      <w:r>
        <w:rPr>
          <w:rFonts w:ascii="Calibri" w:hAnsi="Calibri"/>
          <w:b/>
          <w:sz w:val="22"/>
          <w:szCs w:val="22"/>
        </w:rPr>
        <w:br/>
      </w:r>
      <w:r w:rsidR="00734819" w:rsidRPr="00C5492E">
        <w:rPr>
          <w:rFonts w:ascii="Calibri" w:hAnsi="Calibri"/>
          <w:b/>
          <w:sz w:val="22"/>
          <w:szCs w:val="22"/>
        </w:rPr>
        <w:t>Doelstelling</w:t>
      </w:r>
    </w:p>
    <w:p w:rsidR="00E94F8B" w:rsidRPr="00C5492E" w:rsidRDefault="00734819" w:rsidP="00734819">
      <w:pPr>
        <w:spacing w:before="0" w:beforeAutospacing="0" w:after="0" w:afterAutospacing="0"/>
        <w:rPr>
          <w:rFonts w:ascii="Calibri" w:hAnsi="Calibri"/>
          <w:sz w:val="22"/>
          <w:szCs w:val="22"/>
        </w:rPr>
      </w:pPr>
      <w:r w:rsidRPr="00C5492E">
        <w:rPr>
          <w:rFonts w:ascii="Calibri" w:hAnsi="Calibri"/>
          <w:sz w:val="22"/>
          <w:szCs w:val="22"/>
        </w:rPr>
        <w:t>Na afloop van de cursus zijn de deelnemers in staat zelfstandig te werken met</w:t>
      </w:r>
      <w:r w:rsidR="00D5732A">
        <w:rPr>
          <w:rFonts w:ascii="Calibri" w:hAnsi="Calibri"/>
          <w:sz w:val="22"/>
          <w:szCs w:val="22"/>
        </w:rPr>
        <w:t xml:space="preserve"> de methodiek ‘Verbindend Gezag &amp; Geweldloos Verzet’ </w:t>
      </w:r>
      <w:r w:rsidRPr="00C5492E">
        <w:rPr>
          <w:rFonts w:ascii="Calibri" w:hAnsi="Calibri"/>
          <w:sz w:val="22"/>
          <w:szCs w:val="22"/>
        </w:rPr>
        <w:t>bij verschillende cliëntsystemen</w:t>
      </w:r>
      <w:r w:rsidR="00E94F8B" w:rsidRPr="00C5492E">
        <w:rPr>
          <w:rFonts w:ascii="Calibri" w:hAnsi="Calibri"/>
          <w:sz w:val="22"/>
          <w:szCs w:val="22"/>
        </w:rPr>
        <w:t xml:space="preserve"> en in diverse hulpverleningssituaties</w:t>
      </w:r>
      <w:r w:rsidRPr="00C5492E">
        <w:rPr>
          <w:rFonts w:ascii="Calibri" w:hAnsi="Calibri"/>
          <w:sz w:val="22"/>
          <w:szCs w:val="22"/>
        </w:rPr>
        <w:t>.</w:t>
      </w:r>
      <w:r w:rsidR="00E94F8B" w:rsidRPr="00C5492E">
        <w:rPr>
          <w:rFonts w:ascii="Calibri" w:hAnsi="Calibri"/>
          <w:sz w:val="22"/>
          <w:szCs w:val="22"/>
        </w:rPr>
        <w:t xml:space="preserve"> Deelnemers</w:t>
      </w:r>
      <w:r w:rsidRPr="00C5492E">
        <w:rPr>
          <w:rFonts w:ascii="Calibri" w:hAnsi="Calibri"/>
          <w:sz w:val="22"/>
          <w:szCs w:val="22"/>
        </w:rPr>
        <w:t xml:space="preserve"> krijgen inzicht in escalatieprocessen en in het belang van </w:t>
      </w:r>
      <w:r w:rsidR="00E94F8B" w:rsidRPr="00C5492E">
        <w:rPr>
          <w:rFonts w:ascii="Calibri" w:hAnsi="Calibri"/>
          <w:sz w:val="22"/>
          <w:szCs w:val="22"/>
        </w:rPr>
        <w:t xml:space="preserve">(ouderlijke) presentie en ‘verzet zonder geweld’,  juist in situaties waar dat het moeilijkst vol te houden is.  </w:t>
      </w:r>
    </w:p>
    <w:p w:rsidR="003D4F21" w:rsidRPr="00C5492E" w:rsidRDefault="00734819" w:rsidP="003D4F21">
      <w:pPr>
        <w:spacing w:before="0" w:beforeAutospacing="0" w:after="0" w:afterAutospacing="0"/>
        <w:rPr>
          <w:rFonts w:ascii="Calibri" w:hAnsi="Calibri"/>
          <w:sz w:val="22"/>
          <w:szCs w:val="22"/>
        </w:rPr>
      </w:pPr>
      <w:r w:rsidRPr="00C5492E">
        <w:rPr>
          <w:rFonts w:ascii="Calibri" w:hAnsi="Calibri"/>
          <w:sz w:val="22"/>
          <w:szCs w:val="22"/>
        </w:rPr>
        <w:t xml:space="preserve">Tevens wil deze cursus hulpverleners stimuleren zich de subtiele variaties eigen te maken van de attitude die hoort bij een nieuwe </w:t>
      </w:r>
      <w:r w:rsidR="00105948" w:rsidRPr="00C5492E">
        <w:rPr>
          <w:rFonts w:ascii="Calibri" w:hAnsi="Calibri"/>
          <w:sz w:val="22"/>
          <w:szCs w:val="22"/>
        </w:rPr>
        <w:t xml:space="preserve">vorm van </w:t>
      </w:r>
      <w:r w:rsidRPr="00C5492E">
        <w:rPr>
          <w:rFonts w:ascii="Calibri" w:hAnsi="Calibri"/>
          <w:sz w:val="22"/>
          <w:szCs w:val="22"/>
        </w:rPr>
        <w:t>autoriteit</w:t>
      </w:r>
      <w:r w:rsidR="00D5732A">
        <w:rPr>
          <w:rFonts w:ascii="Calibri" w:hAnsi="Calibri"/>
          <w:sz w:val="22"/>
          <w:szCs w:val="22"/>
        </w:rPr>
        <w:t>, die wij ‘verbindend g</w:t>
      </w:r>
      <w:r w:rsidR="00B06F48" w:rsidRPr="00C5492E">
        <w:rPr>
          <w:rFonts w:ascii="Calibri" w:hAnsi="Calibri"/>
          <w:sz w:val="22"/>
          <w:szCs w:val="22"/>
        </w:rPr>
        <w:t>ezag</w:t>
      </w:r>
      <w:r w:rsidR="00D5732A">
        <w:rPr>
          <w:rFonts w:ascii="Calibri" w:hAnsi="Calibri"/>
          <w:sz w:val="22"/>
          <w:szCs w:val="22"/>
        </w:rPr>
        <w:t>’</w:t>
      </w:r>
      <w:r w:rsidR="00B06F48" w:rsidRPr="00C5492E">
        <w:rPr>
          <w:rFonts w:ascii="Calibri" w:hAnsi="Calibri"/>
          <w:sz w:val="22"/>
          <w:szCs w:val="22"/>
        </w:rPr>
        <w:t xml:space="preserve"> noemen.</w:t>
      </w:r>
      <w:r w:rsidR="00105948" w:rsidRPr="00C5492E">
        <w:rPr>
          <w:rFonts w:ascii="Calibri" w:hAnsi="Calibri"/>
          <w:sz w:val="22"/>
          <w:szCs w:val="22"/>
        </w:rPr>
        <w:t xml:space="preserve"> Van belang is dat de deelnemers</w:t>
      </w:r>
      <w:r w:rsidRPr="00C5492E">
        <w:rPr>
          <w:rFonts w:ascii="Calibri" w:hAnsi="Calibri"/>
          <w:sz w:val="22"/>
          <w:szCs w:val="22"/>
        </w:rPr>
        <w:t xml:space="preserve"> ontdekken waar hun e</w:t>
      </w:r>
      <w:r w:rsidR="00D5732A">
        <w:rPr>
          <w:rFonts w:ascii="Calibri" w:hAnsi="Calibri"/>
          <w:sz w:val="22"/>
          <w:szCs w:val="22"/>
        </w:rPr>
        <w:t>igen affiniteit met de methodiek</w:t>
      </w:r>
      <w:r w:rsidRPr="00C5492E">
        <w:rPr>
          <w:rFonts w:ascii="Calibri" w:hAnsi="Calibri"/>
          <w:sz w:val="22"/>
          <w:szCs w:val="22"/>
        </w:rPr>
        <w:t xml:space="preserve"> ligt en dat zij de aanpak kunnen plaatsen in het systeemdenken en andere visies op behande</w:t>
      </w:r>
      <w:r w:rsidR="00E94F8B" w:rsidRPr="00C5492E">
        <w:rPr>
          <w:rFonts w:ascii="Calibri" w:hAnsi="Calibri"/>
          <w:sz w:val="22"/>
          <w:szCs w:val="22"/>
        </w:rPr>
        <w:t>ling van dezelfde problematiek.</w:t>
      </w:r>
    </w:p>
    <w:p w:rsidR="003D4F21" w:rsidRPr="00C5492E" w:rsidRDefault="00286E12" w:rsidP="003D4F21">
      <w:pPr>
        <w:spacing w:before="0" w:beforeAutospacing="0" w:after="0" w:afterAutospacing="0"/>
        <w:rPr>
          <w:rFonts w:ascii="Calibri" w:hAnsi="Calibri"/>
          <w:b/>
          <w:sz w:val="22"/>
          <w:szCs w:val="22"/>
        </w:rPr>
      </w:pPr>
      <w:r>
        <w:rPr>
          <w:rFonts w:ascii="Calibri" w:hAnsi="Calibri"/>
          <w:b/>
          <w:sz w:val="22"/>
          <w:szCs w:val="22"/>
        </w:rPr>
        <w:br/>
      </w:r>
      <w:r w:rsidR="00E94F8B" w:rsidRPr="00C5492E">
        <w:rPr>
          <w:rFonts w:ascii="Calibri" w:hAnsi="Calibri"/>
          <w:b/>
          <w:sz w:val="22"/>
          <w:szCs w:val="22"/>
        </w:rPr>
        <w:t>Inhoud en o</w:t>
      </w:r>
      <w:r w:rsidR="003D4F21" w:rsidRPr="00C5492E">
        <w:rPr>
          <w:rFonts w:ascii="Calibri" w:hAnsi="Calibri"/>
          <w:b/>
          <w:sz w:val="22"/>
          <w:szCs w:val="22"/>
        </w:rPr>
        <w:t>pbouw</w:t>
      </w:r>
    </w:p>
    <w:p w:rsidR="00B06B99" w:rsidRPr="00C5492E" w:rsidRDefault="00312BED" w:rsidP="00B06B99">
      <w:pPr>
        <w:spacing w:before="0" w:beforeAutospacing="0" w:after="0" w:afterAutospacing="0"/>
        <w:rPr>
          <w:rFonts w:ascii="Calibri" w:hAnsi="Calibri"/>
          <w:sz w:val="22"/>
          <w:szCs w:val="22"/>
        </w:rPr>
      </w:pPr>
      <w:r>
        <w:rPr>
          <w:rFonts w:ascii="Calibri" w:hAnsi="Calibri"/>
          <w:sz w:val="22"/>
          <w:szCs w:val="22"/>
        </w:rPr>
        <w:t>Zowel de basishouding van verbindend gezag en geweldloos verzet als de concrete interventies vormen</w:t>
      </w:r>
      <w:r w:rsidR="00B06B99" w:rsidRPr="00C5492E">
        <w:rPr>
          <w:rFonts w:ascii="Calibri" w:hAnsi="Calibri"/>
          <w:sz w:val="22"/>
          <w:szCs w:val="22"/>
        </w:rPr>
        <w:t xml:space="preserve"> het uitgangspunt van deze cursus en wordt uitgebreid besproken en geoefend. </w:t>
      </w:r>
      <w:r w:rsidR="00E22CF2" w:rsidRPr="00E22CF2">
        <w:rPr>
          <w:rFonts w:ascii="Calibri" w:hAnsi="Calibri"/>
          <w:sz w:val="22"/>
          <w:szCs w:val="22"/>
        </w:rPr>
        <w:t>De stappen en interventies van deze methodiek zijn uitvoerig en gedetailleerd beschreven</w:t>
      </w:r>
      <w:r w:rsidR="00027540">
        <w:rPr>
          <w:rFonts w:ascii="Calibri" w:hAnsi="Calibri"/>
          <w:sz w:val="22"/>
          <w:szCs w:val="22"/>
        </w:rPr>
        <w:t xml:space="preserve"> in het boek ‘Geweldloos verzet in gezinnen’ (Omer &amp; Wiebenga, 2015)</w:t>
      </w:r>
      <w:r w:rsidR="00E22CF2" w:rsidRPr="00E22CF2">
        <w:rPr>
          <w:rFonts w:ascii="Calibri" w:hAnsi="Calibri"/>
          <w:sz w:val="22"/>
          <w:szCs w:val="22"/>
        </w:rPr>
        <w:t>.</w:t>
      </w:r>
      <w:r w:rsidR="00E22CF2">
        <w:rPr>
          <w:rFonts w:ascii="Calibri" w:hAnsi="Calibri"/>
          <w:sz w:val="22"/>
          <w:szCs w:val="22"/>
        </w:rPr>
        <w:t xml:space="preserve"> </w:t>
      </w:r>
      <w:r w:rsidR="00B06B99" w:rsidRPr="00C5492E">
        <w:rPr>
          <w:rFonts w:ascii="Calibri" w:hAnsi="Calibri"/>
          <w:sz w:val="22"/>
          <w:szCs w:val="22"/>
        </w:rPr>
        <w:t>Deelnemers krijgen hiermee een praktische handleiding voor het coachen van zich machteloos voelende ouders</w:t>
      </w:r>
      <w:r>
        <w:rPr>
          <w:rFonts w:ascii="Calibri" w:hAnsi="Calibri"/>
          <w:sz w:val="22"/>
          <w:szCs w:val="22"/>
        </w:rPr>
        <w:t>, leerkrachten en hulpverleners</w:t>
      </w:r>
      <w:r w:rsidR="00B06B99" w:rsidRPr="00C5492E">
        <w:rPr>
          <w:rFonts w:ascii="Calibri" w:hAnsi="Calibri"/>
          <w:sz w:val="22"/>
          <w:szCs w:val="22"/>
        </w:rPr>
        <w:t xml:space="preserve"> en leren deze ideeën te integreren in hun eigen werksituatie.</w:t>
      </w:r>
      <w:r w:rsidR="00F05120" w:rsidRPr="00C5492E">
        <w:rPr>
          <w:rFonts w:ascii="Calibri" w:hAnsi="Calibri"/>
          <w:sz w:val="22"/>
          <w:szCs w:val="22"/>
        </w:rPr>
        <w:t xml:space="preserve"> </w:t>
      </w:r>
      <w:r>
        <w:rPr>
          <w:rFonts w:ascii="Calibri" w:hAnsi="Calibri"/>
          <w:sz w:val="22"/>
          <w:szCs w:val="22"/>
        </w:rPr>
        <w:t>Supervisie/begeleide intervisie over eigen casuïstiek vormt een geïntegreerd onderdeel van deze cursus.</w:t>
      </w:r>
    </w:p>
    <w:p w:rsidR="00B06B99" w:rsidRPr="00C5492E" w:rsidRDefault="00B06B99" w:rsidP="00B06B99">
      <w:pPr>
        <w:spacing w:before="0" w:beforeAutospacing="0" w:after="0" w:afterAutospacing="0"/>
        <w:rPr>
          <w:rFonts w:ascii="Calibri" w:hAnsi="Calibri"/>
          <w:sz w:val="22"/>
          <w:szCs w:val="22"/>
        </w:rPr>
      </w:pPr>
    </w:p>
    <w:p w:rsidR="00B06B99" w:rsidRPr="00C5492E" w:rsidRDefault="00B06B99" w:rsidP="00B06B99">
      <w:pPr>
        <w:spacing w:before="0" w:beforeAutospacing="0" w:after="0" w:afterAutospacing="0"/>
        <w:rPr>
          <w:rFonts w:ascii="Calibri" w:hAnsi="Calibri"/>
          <w:sz w:val="22"/>
          <w:szCs w:val="22"/>
        </w:rPr>
      </w:pPr>
      <w:r w:rsidRPr="00C5492E">
        <w:rPr>
          <w:rFonts w:ascii="Calibri" w:hAnsi="Calibri"/>
          <w:sz w:val="22"/>
          <w:szCs w:val="22"/>
        </w:rPr>
        <w:lastRenderedPageBreak/>
        <w:t xml:space="preserve">De </w:t>
      </w:r>
      <w:r w:rsidR="00F05120" w:rsidRPr="00C5492E">
        <w:rPr>
          <w:rFonts w:ascii="Calibri" w:hAnsi="Calibri"/>
          <w:sz w:val="22"/>
          <w:szCs w:val="22"/>
        </w:rPr>
        <w:t xml:space="preserve">cursus is opgebouwd uit </w:t>
      </w:r>
      <w:r w:rsidR="005C1449">
        <w:rPr>
          <w:rFonts w:ascii="Calibri" w:hAnsi="Calibri"/>
          <w:sz w:val="22"/>
          <w:szCs w:val="22"/>
        </w:rPr>
        <w:t>drie</w:t>
      </w:r>
      <w:r w:rsidR="00F05120" w:rsidRPr="00C5492E">
        <w:rPr>
          <w:rFonts w:ascii="Calibri" w:hAnsi="Calibri"/>
          <w:sz w:val="22"/>
          <w:szCs w:val="22"/>
        </w:rPr>
        <w:t xml:space="preserve"> hele </w:t>
      </w:r>
      <w:r w:rsidRPr="00C5492E">
        <w:rPr>
          <w:rFonts w:ascii="Calibri" w:hAnsi="Calibri"/>
          <w:sz w:val="22"/>
          <w:szCs w:val="22"/>
        </w:rPr>
        <w:t xml:space="preserve">dagen. De eerste dag </w:t>
      </w:r>
      <w:r w:rsidR="00312BED">
        <w:rPr>
          <w:rFonts w:ascii="Calibri" w:hAnsi="Calibri"/>
          <w:sz w:val="22"/>
          <w:szCs w:val="22"/>
        </w:rPr>
        <w:t>is er aandacht voor de verandering van ideeën over opvoeding en gezag vanaf de 2</w:t>
      </w:r>
      <w:r w:rsidR="00312BED" w:rsidRPr="00312BED">
        <w:rPr>
          <w:rFonts w:ascii="Calibri" w:hAnsi="Calibri"/>
          <w:sz w:val="22"/>
          <w:szCs w:val="22"/>
          <w:vertAlign w:val="superscript"/>
        </w:rPr>
        <w:t>e</w:t>
      </w:r>
      <w:r w:rsidR="00312BED">
        <w:rPr>
          <w:rFonts w:ascii="Calibri" w:hAnsi="Calibri"/>
          <w:sz w:val="22"/>
          <w:szCs w:val="22"/>
        </w:rPr>
        <w:t xml:space="preserve"> helft van de 20</w:t>
      </w:r>
      <w:r w:rsidR="00312BED" w:rsidRPr="00312BED">
        <w:rPr>
          <w:rFonts w:ascii="Calibri" w:hAnsi="Calibri"/>
          <w:sz w:val="22"/>
          <w:szCs w:val="22"/>
          <w:vertAlign w:val="superscript"/>
        </w:rPr>
        <w:t>e</w:t>
      </w:r>
      <w:r w:rsidR="00312BED">
        <w:rPr>
          <w:rFonts w:ascii="Calibri" w:hAnsi="Calibri"/>
          <w:sz w:val="22"/>
          <w:szCs w:val="22"/>
        </w:rPr>
        <w:t xml:space="preserve"> eeuw en voor het alternatie van ‘verbindend gezag’. Verder </w:t>
      </w:r>
      <w:r w:rsidRPr="00C5492E">
        <w:rPr>
          <w:rFonts w:ascii="Calibri" w:hAnsi="Calibri"/>
          <w:sz w:val="22"/>
          <w:szCs w:val="22"/>
        </w:rPr>
        <w:t xml:space="preserve">wordt </w:t>
      </w:r>
      <w:r w:rsidR="00312BED">
        <w:rPr>
          <w:rFonts w:ascii="Calibri" w:hAnsi="Calibri"/>
          <w:sz w:val="22"/>
          <w:szCs w:val="22"/>
        </w:rPr>
        <w:t xml:space="preserve">stilgestaan bij </w:t>
      </w:r>
      <w:r w:rsidRPr="00C5492E">
        <w:rPr>
          <w:rFonts w:ascii="Calibri" w:hAnsi="Calibri"/>
          <w:sz w:val="22"/>
          <w:szCs w:val="22"/>
        </w:rPr>
        <w:t>de ideeën en</w:t>
      </w:r>
      <w:r w:rsidR="00312BED">
        <w:rPr>
          <w:rFonts w:ascii="Calibri" w:hAnsi="Calibri"/>
          <w:sz w:val="22"/>
          <w:szCs w:val="22"/>
        </w:rPr>
        <w:t xml:space="preserve"> principes van </w:t>
      </w:r>
      <w:r w:rsidRPr="00C5492E">
        <w:rPr>
          <w:rFonts w:ascii="Calibri" w:hAnsi="Calibri"/>
          <w:sz w:val="22"/>
          <w:szCs w:val="22"/>
        </w:rPr>
        <w:t xml:space="preserve">geweldloos verzet </w:t>
      </w:r>
      <w:r w:rsidR="00312BED">
        <w:rPr>
          <w:rFonts w:ascii="Calibri" w:hAnsi="Calibri"/>
          <w:sz w:val="22"/>
          <w:szCs w:val="22"/>
        </w:rPr>
        <w:t>(Gandhi, Martin Luther King, Mandela) en wordt aandacht besteed aan de houding en geoefend met de zowel verbindende als stevige ‘taal’ van geweldloos verzet</w:t>
      </w:r>
      <w:r w:rsidRPr="00C5492E">
        <w:rPr>
          <w:rFonts w:ascii="Calibri" w:hAnsi="Calibri"/>
          <w:sz w:val="22"/>
          <w:szCs w:val="22"/>
        </w:rPr>
        <w:t xml:space="preserve">. </w:t>
      </w:r>
      <w:r w:rsidR="001E3F02">
        <w:rPr>
          <w:rFonts w:ascii="Calibri" w:hAnsi="Calibri"/>
          <w:sz w:val="22"/>
          <w:szCs w:val="22"/>
        </w:rPr>
        <w:t>Tenslotte wordt inzicht gegeven in patronen van escaleren en de-escaleren</w:t>
      </w:r>
      <w:r w:rsidR="005C1449">
        <w:rPr>
          <w:rFonts w:ascii="Calibri" w:hAnsi="Calibri"/>
          <w:sz w:val="22"/>
          <w:szCs w:val="22"/>
        </w:rPr>
        <w:t>. Tijdens de 2</w:t>
      </w:r>
      <w:r w:rsidR="005C1449" w:rsidRPr="005C1449">
        <w:rPr>
          <w:rFonts w:ascii="Calibri" w:hAnsi="Calibri"/>
          <w:sz w:val="22"/>
          <w:szCs w:val="22"/>
          <w:vertAlign w:val="superscript"/>
        </w:rPr>
        <w:t>e</w:t>
      </w:r>
      <w:r w:rsidR="005C1449">
        <w:rPr>
          <w:rFonts w:ascii="Calibri" w:hAnsi="Calibri"/>
          <w:sz w:val="22"/>
          <w:szCs w:val="22"/>
        </w:rPr>
        <w:t xml:space="preserve"> dag wordt verder ingezoomd op de </w:t>
      </w:r>
      <w:r w:rsidR="001E3F02">
        <w:rPr>
          <w:rFonts w:ascii="Calibri" w:hAnsi="Calibri"/>
          <w:sz w:val="22"/>
          <w:szCs w:val="22"/>
        </w:rPr>
        <w:t xml:space="preserve">methodiek ‘Geweldloos verzet in gezinnen’ (Omer &amp; Wiebenga, 2015) </w:t>
      </w:r>
      <w:r w:rsidR="005C1449">
        <w:rPr>
          <w:rFonts w:ascii="Calibri" w:hAnsi="Calibri"/>
          <w:sz w:val="22"/>
          <w:szCs w:val="22"/>
        </w:rPr>
        <w:t xml:space="preserve">en worden met name de interventies </w:t>
      </w:r>
      <w:r w:rsidRPr="00C5492E">
        <w:rPr>
          <w:rFonts w:ascii="Calibri" w:hAnsi="Calibri"/>
          <w:sz w:val="22"/>
          <w:szCs w:val="22"/>
        </w:rPr>
        <w:t>gedetailleerd behandeld</w:t>
      </w:r>
      <w:r w:rsidR="001E3F02">
        <w:rPr>
          <w:rFonts w:ascii="Calibri" w:hAnsi="Calibri"/>
          <w:sz w:val="22"/>
          <w:szCs w:val="22"/>
        </w:rPr>
        <w:t xml:space="preserve"> en geoefend</w:t>
      </w:r>
      <w:r w:rsidRPr="00C5492E">
        <w:rPr>
          <w:rFonts w:ascii="Calibri" w:hAnsi="Calibri"/>
          <w:sz w:val="22"/>
          <w:szCs w:val="22"/>
        </w:rPr>
        <w:t xml:space="preserve">. </w:t>
      </w:r>
      <w:r w:rsidR="005C1449">
        <w:rPr>
          <w:rFonts w:ascii="Calibri" w:hAnsi="Calibri"/>
          <w:sz w:val="22"/>
          <w:szCs w:val="22"/>
        </w:rPr>
        <w:t xml:space="preserve">De derde dag is altijd maatwerk en wordt in overleg met de opdrachtgever ingevuld. Veelal gaat het dan om verdieping rond thema’s als indicatiestelling, wetenschappelijk onderzoek, specifieke doelgroepen (bijv. eetstoornissen, kinderen met ernstige angst- en dwang) of specifieke settingen (oudergroepen, dagbehandeling </w:t>
      </w:r>
      <w:proofErr w:type="spellStart"/>
      <w:r w:rsidR="005C1449">
        <w:rPr>
          <w:rFonts w:ascii="Calibri" w:hAnsi="Calibri"/>
          <w:sz w:val="22"/>
          <w:szCs w:val="22"/>
        </w:rPr>
        <w:t>etc</w:t>
      </w:r>
      <w:proofErr w:type="spellEnd"/>
      <w:r w:rsidR="005C1449">
        <w:rPr>
          <w:rFonts w:ascii="Calibri" w:hAnsi="Calibri"/>
          <w:sz w:val="22"/>
          <w:szCs w:val="22"/>
        </w:rPr>
        <w:t>).</w:t>
      </w:r>
      <w:r w:rsidR="005C1449">
        <w:rPr>
          <w:rFonts w:ascii="Calibri" w:hAnsi="Calibri"/>
          <w:sz w:val="22"/>
          <w:szCs w:val="22"/>
        </w:rPr>
        <w:br/>
        <w:t>De training wordt gecombineerd met 2 supervisies na de eerste 2 trainingsdagen en nog2 supervisies na de 3</w:t>
      </w:r>
      <w:r w:rsidR="005C1449" w:rsidRPr="005C1449">
        <w:rPr>
          <w:rFonts w:ascii="Calibri" w:hAnsi="Calibri"/>
          <w:sz w:val="22"/>
          <w:szCs w:val="22"/>
          <w:vertAlign w:val="superscript"/>
        </w:rPr>
        <w:t>e</w:t>
      </w:r>
      <w:r w:rsidR="005C1449">
        <w:rPr>
          <w:rFonts w:ascii="Calibri" w:hAnsi="Calibri"/>
          <w:sz w:val="22"/>
          <w:szCs w:val="22"/>
        </w:rPr>
        <w:t xml:space="preserve"> trainingsdag. Iedere deelnemer krijgt dus: </w:t>
      </w:r>
      <w:r w:rsidR="005C1449">
        <w:rPr>
          <w:rFonts w:ascii="Calibri" w:hAnsi="Calibri"/>
          <w:sz w:val="22"/>
          <w:szCs w:val="22"/>
        </w:rPr>
        <w:br/>
        <w:t>3 x 6 uur = 18 uur Technisch Theoretische Vorming en</w:t>
      </w:r>
      <w:r w:rsidR="005C1449">
        <w:rPr>
          <w:rFonts w:ascii="Calibri" w:hAnsi="Calibri"/>
          <w:sz w:val="22"/>
          <w:szCs w:val="22"/>
        </w:rPr>
        <w:br/>
        <w:t>4 x 2 uur = 8 uur Supervisie</w:t>
      </w:r>
    </w:p>
    <w:p w:rsidR="003D4F21" w:rsidRPr="00C5492E" w:rsidRDefault="003D4F21" w:rsidP="003D4F21">
      <w:pPr>
        <w:spacing w:before="0" w:beforeAutospacing="0" w:after="0" w:afterAutospacing="0"/>
        <w:rPr>
          <w:rFonts w:ascii="Calibri" w:hAnsi="Calibri"/>
          <w:sz w:val="22"/>
          <w:szCs w:val="22"/>
        </w:rPr>
      </w:pPr>
    </w:p>
    <w:p w:rsidR="003D4F21" w:rsidRPr="00C5492E" w:rsidRDefault="003D4F21" w:rsidP="003D4F21">
      <w:pPr>
        <w:spacing w:before="0" w:beforeAutospacing="0" w:after="0" w:afterAutospacing="0"/>
        <w:rPr>
          <w:rFonts w:ascii="Calibri" w:hAnsi="Calibri"/>
          <w:b/>
          <w:sz w:val="22"/>
          <w:szCs w:val="22"/>
        </w:rPr>
      </w:pPr>
      <w:r w:rsidRPr="00C5492E">
        <w:rPr>
          <w:rFonts w:ascii="Calibri" w:hAnsi="Calibri"/>
          <w:b/>
          <w:sz w:val="22"/>
          <w:szCs w:val="22"/>
        </w:rPr>
        <w:t>Werkwijze</w:t>
      </w:r>
    </w:p>
    <w:p w:rsidR="00764E4D"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In de gehele cursus wordt gebruik gemaakt van theoretische inleidingen door de docenten en theoretische verdieping door middel van de bespreking van de liter</w:t>
      </w:r>
      <w:r w:rsidR="001E3F02">
        <w:rPr>
          <w:rFonts w:ascii="Calibri" w:hAnsi="Calibri"/>
          <w:sz w:val="22"/>
          <w:szCs w:val="22"/>
        </w:rPr>
        <w:t>atuur</w:t>
      </w:r>
      <w:r w:rsidRPr="00C5492E">
        <w:rPr>
          <w:rFonts w:ascii="Calibri" w:hAnsi="Calibri"/>
          <w:sz w:val="22"/>
          <w:szCs w:val="22"/>
        </w:rPr>
        <w:t>.</w:t>
      </w:r>
      <w:r w:rsidR="001E3F02">
        <w:rPr>
          <w:rFonts w:ascii="Calibri" w:hAnsi="Calibri"/>
          <w:sz w:val="22"/>
          <w:szCs w:val="22"/>
        </w:rPr>
        <w:t xml:space="preserve"> </w:t>
      </w:r>
      <w:r w:rsidRPr="00C5492E">
        <w:rPr>
          <w:rFonts w:ascii="Calibri" w:hAnsi="Calibri"/>
          <w:sz w:val="22"/>
          <w:szCs w:val="22"/>
        </w:rPr>
        <w:t xml:space="preserve">Tijdens de meeste lessen zullen attitudes en vaardigheden geoefend worden door middel van rollenspel aansluitend bij de thema’s van de les. Daarnaast wordt ook gebruik gemaakt van video’s en oefeningen. </w:t>
      </w:r>
    </w:p>
    <w:p w:rsidR="003D4F21"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Van cursisten wordt verwacht dat zij eigen casuïstiek inbrengen</w:t>
      </w:r>
      <w:r w:rsidR="00E7558C">
        <w:rPr>
          <w:rFonts w:ascii="Calibri" w:hAnsi="Calibri"/>
          <w:sz w:val="22"/>
          <w:szCs w:val="22"/>
        </w:rPr>
        <w:t xml:space="preserve"> in de supervisies</w:t>
      </w:r>
      <w:r w:rsidRPr="00C5492E">
        <w:rPr>
          <w:rFonts w:ascii="Calibri" w:hAnsi="Calibri"/>
          <w:sz w:val="22"/>
          <w:szCs w:val="22"/>
        </w:rPr>
        <w:t xml:space="preserve">. </w:t>
      </w:r>
      <w:r w:rsidR="00E7558C">
        <w:rPr>
          <w:rFonts w:ascii="Calibri" w:hAnsi="Calibri"/>
          <w:sz w:val="22"/>
          <w:szCs w:val="22"/>
        </w:rPr>
        <w:br/>
      </w:r>
      <w:r w:rsidRPr="00C5492E">
        <w:rPr>
          <w:rFonts w:ascii="Calibri" w:hAnsi="Calibri"/>
          <w:sz w:val="22"/>
          <w:szCs w:val="22"/>
        </w:rPr>
        <w:t>Bij het bespreken van de theorie, methode en technieken zal steeds aandacht besteed worden aan reflectie en aan een eigen visie. Bij het doen van oefeningen, opdrachten en rollenspelen zal aan de orde komen wat past bij deze cliënt, dit ge</w:t>
      </w:r>
      <w:r w:rsidR="00C5492E" w:rsidRPr="00C5492E">
        <w:rPr>
          <w:rFonts w:ascii="Calibri" w:hAnsi="Calibri"/>
          <w:sz w:val="22"/>
          <w:szCs w:val="22"/>
        </w:rPr>
        <w:t>zinssysteem en deze cursist/</w:t>
      </w:r>
      <w:r w:rsidR="005755DC" w:rsidRPr="00C5492E">
        <w:rPr>
          <w:rFonts w:ascii="Calibri" w:hAnsi="Calibri"/>
          <w:sz w:val="22"/>
          <w:szCs w:val="22"/>
        </w:rPr>
        <w:t>hulpverlener</w:t>
      </w:r>
      <w:r w:rsidRPr="00C5492E">
        <w:rPr>
          <w:rFonts w:ascii="Calibri" w:hAnsi="Calibri"/>
          <w:sz w:val="22"/>
          <w:szCs w:val="22"/>
        </w:rPr>
        <w:t>.</w:t>
      </w:r>
      <w:r w:rsidR="001E3F02">
        <w:rPr>
          <w:rFonts w:ascii="Calibri" w:hAnsi="Calibri"/>
          <w:sz w:val="22"/>
          <w:szCs w:val="22"/>
        </w:rPr>
        <w:br/>
        <w:t>Toetsing vindt plaats in de vorm van een uitgebreide casusbeschrijving met aanvullende v</w:t>
      </w:r>
      <w:r w:rsidR="00E7558C">
        <w:rPr>
          <w:rFonts w:ascii="Calibri" w:hAnsi="Calibri"/>
          <w:sz w:val="22"/>
          <w:szCs w:val="22"/>
        </w:rPr>
        <w:t>ragen</w:t>
      </w:r>
      <w:r w:rsidR="001E3F02">
        <w:rPr>
          <w:rFonts w:ascii="Calibri" w:hAnsi="Calibri"/>
          <w:sz w:val="22"/>
          <w:szCs w:val="22"/>
        </w:rPr>
        <w:t>.</w:t>
      </w:r>
    </w:p>
    <w:p w:rsidR="003D4F21" w:rsidRPr="00C5492E" w:rsidRDefault="003D4F21" w:rsidP="003D4F21">
      <w:pPr>
        <w:spacing w:before="0" w:beforeAutospacing="0" w:after="0" w:afterAutospacing="0"/>
        <w:rPr>
          <w:rFonts w:ascii="Calibri" w:hAnsi="Calibri"/>
          <w:sz w:val="22"/>
          <w:szCs w:val="22"/>
        </w:rPr>
      </w:pPr>
    </w:p>
    <w:p w:rsidR="00764E4D" w:rsidRPr="00C5492E" w:rsidRDefault="00764E4D" w:rsidP="003D4F21">
      <w:pPr>
        <w:spacing w:before="0" w:beforeAutospacing="0" w:after="0" w:afterAutospacing="0"/>
        <w:rPr>
          <w:rFonts w:ascii="Calibri" w:hAnsi="Calibri"/>
          <w:b/>
          <w:sz w:val="22"/>
          <w:szCs w:val="22"/>
        </w:rPr>
      </w:pPr>
      <w:r w:rsidRPr="00C5492E">
        <w:rPr>
          <w:rFonts w:ascii="Calibri" w:hAnsi="Calibri"/>
          <w:b/>
          <w:sz w:val="22"/>
          <w:szCs w:val="22"/>
        </w:rPr>
        <w:t>Docenten</w:t>
      </w:r>
    </w:p>
    <w:p w:rsidR="00B45FE6"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Hans Bom</w:t>
      </w:r>
      <w:r w:rsidR="00CF487F" w:rsidRPr="00C5492E">
        <w:rPr>
          <w:rFonts w:ascii="Calibri" w:hAnsi="Calibri"/>
          <w:sz w:val="22"/>
          <w:szCs w:val="22"/>
        </w:rPr>
        <w:t xml:space="preserve"> </w:t>
      </w:r>
      <w:r w:rsidRPr="00C5492E">
        <w:rPr>
          <w:rFonts w:ascii="Calibri" w:hAnsi="Calibri"/>
          <w:sz w:val="22"/>
          <w:szCs w:val="22"/>
        </w:rPr>
        <w:t>en Eliane Wiebenga</w:t>
      </w:r>
      <w:r w:rsidR="00CF487F" w:rsidRPr="00C5492E">
        <w:rPr>
          <w:rFonts w:ascii="Calibri" w:hAnsi="Calibri"/>
          <w:sz w:val="22"/>
          <w:szCs w:val="22"/>
        </w:rPr>
        <w:t>, beiden klinisch psycholoog (BIG)</w:t>
      </w:r>
      <w:r w:rsidR="00127FC1" w:rsidRPr="00C5492E">
        <w:rPr>
          <w:rFonts w:ascii="Calibri" w:hAnsi="Calibri"/>
          <w:sz w:val="22"/>
          <w:szCs w:val="22"/>
        </w:rPr>
        <w:t xml:space="preserve"> </w:t>
      </w:r>
      <w:r w:rsidR="00B45FE6" w:rsidRPr="00C5492E">
        <w:rPr>
          <w:rFonts w:ascii="Calibri" w:hAnsi="Calibri"/>
          <w:sz w:val="22"/>
          <w:szCs w:val="22"/>
        </w:rPr>
        <w:t>/</w:t>
      </w:r>
      <w:r w:rsidR="00127FC1" w:rsidRPr="00C5492E">
        <w:rPr>
          <w:rFonts w:ascii="Calibri" w:hAnsi="Calibri"/>
          <w:sz w:val="22"/>
          <w:szCs w:val="22"/>
        </w:rPr>
        <w:t xml:space="preserve"> </w:t>
      </w:r>
      <w:r w:rsidR="00B45FE6" w:rsidRPr="00C5492E">
        <w:rPr>
          <w:rFonts w:ascii="Calibri" w:hAnsi="Calibri"/>
          <w:sz w:val="22"/>
          <w:szCs w:val="22"/>
        </w:rPr>
        <w:t xml:space="preserve">systeemtherapeut; </w:t>
      </w:r>
    </w:p>
    <w:p w:rsidR="003D4F21" w:rsidRPr="00C5492E" w:rsidRDefault="00B45FE6" w:rsidP="003D4F21">
      <w:pPr>
        <w:spacing w:before="0" w:beforeAutospacing="0" w:after="0" w:afterAutospacing="0"/>
        <w:rPr>
          <w:rFonts w:ascii="Calibri" w:hAnsi="Calibri"/>
          <w:sz w:val="22"/>
          <w:szCs w:val="22"/>
        </w:rPr>
      </w:pPr>
      <w:r w:rsidRPr="00C5492E">
        <w:rPr>
          <w:rFonts w:ascii="Calibri" w:hAnsi="Calibri"/>
          <w:sz w:val="22"/>
          <w:szCs w:val="22"/>
        </w:rPr>
        <w:t>tevens</w:t>
      </w:r>
      <w:r w:rsidR="00C5492E" w:rsidRPr="00C5492E">
        <w:rPr>
          <w:rFonts w:ascii="Calibri" w:hAnsi="Calibri"/>
          <w:sz w:val="22"/>
          <w:szCs w:val="22"/>
        </w:rPr>
        <w:t xml:space="preserve"> opleider, </w:t>
      </w:r>
      <w:r w:rsidR="00CF487F" w:rsidRPr="00C5492E">
        <w:rPr>
          <w:rFonts w:ascii="Calibri" w:hAnsi="Calibri"/>
          <w:sz w:val="22"/>
          <w:szCs w:val="22"/>
        </w:rPr>
        <w:t>supervisor</w:t>
      </w:r>
      <w:r w:rsidR="00C5492E" w:rsidRPr="00C5492E">
        <w:rPr>
          <w:rFonts w:ascii="Calibri" w:hAnsi="Calibri"/>
          <w:sz w:val="22"/>
          <w:szCs w:val="22"/>
        </w:rPr>
        <w:t xml:space="preserve"> en leertherapeut van </w:t>
      </w:r>
      <w:r w:rsidR="005A4E59" w:rsidRPr="00C5492E">
        <w:rPr>
          <w:rFonts w:ascii="Calibri" w:hAnsi="Calibri"/>
          <w:sz w:val="22"/>
          <w:szCs w:val="22"/>
        </w:rPr>
        <w:t>NVRG</w:t>
      </w:r>
      <w:r w:rsidR="00CF487F" w:rsidRPr="00C5492E">
        <w:rPr>
          <w:rFonts w:ascii="Calibri" w:hAnsi="Calibri"/>
          <w:sz w:val="22"/>
          <w:szCs w:val="22"/>
        </w:rPr>
        <w:t xml:space="preserve"> </w:t>
      </w:r>
      <w:r w:rsidR="00C5492E" w:rsidRPr="00C5492E">
        <w:rPr>
          <w:rFonts w:ascii="Calibri" w:hAnsi="Calibri"/>
          <w:sz w:val="22"/>
          <w:szCs w:val="22"/>
        </w:rPr>
        <w:t xml:space="preserve">en NVP </w:t>
      </w:r>
      <w:r w:rsidR="00CF487F" w:rsidRPr="00C5492E">
        <w:rPr>
          <w:rFonts w:ascii="Calibri" w:hAnsi="Calibri"/>
          <w:sz w:val="22"/>
          <w:szCs w:val="22"/>
        </w:rPr>
        <w:t>en werkzaam bij het Lorentzhuis, centrum voor systeemtherapie, ople</w:t>
      </w:r>
      <w:r w:rsidR="00392F15">
        <w:rPr>
          <w:rFonts w:ascii="Calibri" w:hAnsi="Calibri"/>
          <w:sz w:val="22"/>
          <w:szCs w:val="22"/>
        </w:rPr>
        <w:t>iding en consultatie te Haarlem.</w:t>
      </w:r>
    </w:p>
    <w:p w:rsidR="00C5492E" w:rsidRPr="00C5492E" w:rsidRDefault="005340A2" w:rsidP="00C5492E">
      <w:pPr>
        <w:spacing w:after="270" w:line="270" w:lineRule="atLeast"/>
        <w:rPr>
          <w:rFonts w:ascii="Calibri" w:hAnsi="Calibri"/>
          <w:sz w:val="22"/>
          <w:szCs w:val="22"/>
        </w:rPr>
      </w:pPr>
      <w:r w:rsidRPr="00C5492E">
        <w:rPr>
          <w:rFonts w:ascii="Calibri" w:hAnsi="Calibri"/>
          <w:b/>
          <w:sz w:val="22"/>
          <w:szCs w:val="22"/>
        </w:rPr>
        <w:t>Accreditatie</w:t>
      </w:r>
      <w:r w:rsidR="00762909" w:rsidRPr="00C5492E">
        <w:rPr>
          <w:rFonts w:ascii="Calibri" w:hAnsi="Calibri"/>
          <w:b/>
          <w:sz w:val="22"/>
          <w:szCs w:val="22"/>
        </w:rPr>
        <w:br/>
      </w:r>
      <w:r w:rsidR="00286E12">
        <w:rPr>
          <w:rFonts w:ascii="Calibri" w:hAnsi="Calibri"/>
          <w:sz w:val="22"/>
          <w:szCs w:val="22"/>
        </w:rPr>
        <w:t>Accr</w:t>
      </w:r>
      <w:r w:rsidR="001E3F02">
        <w:rPr>
          <w:rFonts w:ascii="Calibri" w:hAnsi="Calibri"/>
          <w:sz w:val="22"/>
          <w:szCs w:val="22"/>
        </w:rPr>
        <w:t>editatie is aangevraagd bij</w:t>
      </w:r>
      <w:r w:rsidR="00C5492E" w:rsidRPr="00C5492E">
        <w:rPr>
          <w:rFonts w:ascii="Calibri" w:hAnsi="Calibri"/>
          <w:sz w:val="22"/>
          <w:szCs w:val="22"/>
        </w:rPr>
        <w:t xml:space="preserve"> de Nederlandse Vereniging voor Rel</w:t>
      </w:r>
      <w:r w:rsidR="00286E12">
        <w:rPr>
          <w:rFonts w:ascii="Calibri" w:hAnsi="Calibri"/>
          <w:sz w:val="22"/>
          <w:szCs w:val="22"/>
        </w:rPr>
        <w:t>at</w:t>
      </w:r>
      <w:r w:rsidR="001E3F02">
        <w:rPr>
          <w:rFonts w:ascii="Calibri" w:hAnsi="Calibri"/>
          <w:sz w:val="22"/>
          <w:szCs w:val="22"/>
        </w:rPr>
        <w:t>ie- en Gezinstherapie (NVRG), bij NIP/NVO en bij de Stichting Kwaliteitsregister Jeugd (SKJ)</w:t>
      </w:r>
    </w:p>
    <w:p w:rsidR="00B06B99" w:rsidRPr="00B06B99" w:rsidRDefault="00CF487F" w:rsidP="00B06B99">
      <w:r w:rsidRPr="00C5492E">
        <w:rPr>
          <w:rFonts w:ascii="Calibri" w:hAnsi="Calibri"/>
          <w:b/>
          <w:sz w:val="22"/>
          <w:szCs w:val="22"/>
        </w:rPr>
        <w:t>Aanmelding</w:t>
      </w:r>
      <w:r w:rsidR="00D8580C" w:rsidRPr="00C5492E">
        <w:rPr>
          <w:rFonts w:ascii="Calibri" w:hAnsi="Calibri"/>
          <w:b/>
          <w:sz w:val="22"/>
          <w:szCs w:val="22"/>
        </w:rPr>
        <w:t>:</w:t>
      </w:r>
      <w:r w:rsidR="00D8580C" w:rsidRPr="00C5492E">
        <w:rPr>
          <w:rFonts w:ascii="Calibri" w:hAnsi="Calibri"/>
          <w:b/>
          <w:sz w:val="22"/>
          <w:szCs w:val="22"/>
        </w:rPr>
        <w:br/>
      </w:r>
      <w:r w:rsidR="00C570CD">
        <w:rPr>
          <w:rFonts w:ascii="Calibri" w:hAnsi="Calibri"/>
          <w:sz w:val="22"/>
          <w:szCs w:val="22"/>
        </w:rPr>
        <w:t xml:space="preserve">Voor aanvraag en offerte voor een 3-daagse </w:t>
      </w:r>
      <w:proofErr w:type="spellStart"/>
      <w:r w:rsidR="00C570CD">
        <w:rPr>
          <w:rFonts w:ascii="Calibri" w:hAnsi="Calibri"/>
          <w:sz w:val="22"/>
          <w:szCs w:val="22"/>
        </w:rPr>
        <w:t>incompany-training</w:t>
      </w:r>
      <w:proofErr w:type="spellEnd"/>
      <w:r w:rsidR="00C570CD">
        <w:rPr>
          <w:rFonts w:ascii="Calibri" w:hAnsi="Calibri"/>
          <w:sz w:val="22"/>
          <w:szCs w:val="22"/>
        </w:rPr>
        <w:t xml:space="preserve"> met supervisie kunt u contact opnemen met</w:t>
      </w:r>
      <w:r w:rsidR="005A4E59" w:rsidRPr="00C5492E">
        <w:rPr>
          <w:rFonts w:ascii="Calibri" w:hAnsi="Calibri"/>
          <w:sz w:val="22"/>
          <w:szCs w:val="22"/>
        </w:rPr>
        <w:t xml:space="preserve"> </w:t>
      </w:r>
      <w:r w:rsidR="00E170ED" w:rsidRPr="00C5492E">
        <w:rPr>
          <w:rFonts w:ascii="Calibri" w:hAnsi="Calibri"/>
          <w:sz w:val="22"/>
          <w:szCs w:val="22"/>
        </w:rPr>
        <w:t>E. Wiebenga</w:t>
      </w:r>
      <w:r w:rsidR="005A4E59" w:rsidRPr="00C5492E">
        <w:rPr>
          <w:rFonts w:ascii="Calibri" w:hAnsi="Calibri"/>
          <w:sz w:val="22"/>
          <w:szCs w:val="22"/>
        </w:rPr>
        <w:t xml:space="preserve"> (</w:t>
      </w:r>
      <w:hyperlink r:id="rId4" w:history="1">
        <w:r w:rsidR="005A4E59" w:rsidRPr="00C5492E">
          <w:rPr>
            <w:rStyle w:val="Hyperlink"/>
            <w:rFonts w:ascii="Calibri" w:hAnsi="Calibri"/>
            <w:sz w:val="22"/>
            <w:szCs w:val="22"/>
          </w:rPr>
          <w:t>e.wiebenga@lorentzhuis.nl</w:t>
        </w:r>
      </w:hyperlink>
      <w:r w:rsidR="005A4E59" w:rsidRPr="00C5492E">
        <w:rPr>
          <w:rFonts w:ascii="Calibri" w:hAnsi="Calibri"/>
          <w:sz w:val="22"/>
          <w:szCs w:val="22"/>
        </w:rPr>
        <w:t>)</w:t>
      </w:r>
      <w:r w:rsidR="00286E12">
        <w:rPr>
          <w:rFonts w:ascii="Calibri" w:hAnsi="Calibri"/>
          <w:sz w:val="22"/>
          <w:szCs w:val="22"/>
        </w:rPr>
        <w:t xml:space="preserve"> </w:t>
      </w:r>
      <w:r w:rsidR="00C570CD">
        <w:rPr>
          <w:rFonts w:ascii="Calibri" w:hAnsi="Calibri"/>
          <w:sz w:val="22"/>
          <w:szCs w:val="22"/>
        </w:rPr>
        <w:t>of</w:t>
      </w:r>
      <w:r w:rsidR="00F05120" w:rsidRPr="00C5492E">
        <w:rPr>
          <w:rFonts w:ascii="Calibri" w:hAnsi="Calibri"/>
          <w:sz w:val="22"/>
          <w:szCs w:val="22"/>
        </w:rPr>
        <w:t xml:space="preserve"> H. Bom (</w:t>
      </w:r>
      <w:hyperlink r:id="rId5" w:history="1">
        <w:r w:rsidR="00F05120" w:rsidRPr="00C5492E">
          <w:rPr>
            <w:rStyle w:val="Hyperlink"/>
            <w:rFonts w:ascii="Calibri" w:hAnsi="Calibri"/>
            <w:sz w:val="22"/>
            <w:szCs w:val="22"/>
          </w:rPr>
          <w:t>h.bom@lorentzhuis.nl</w:t>
        </w:r>
      </w:hyperlink>
      <w:r w:rsidR="00F05120" w:rsidRPr="00C5492E">
        <w:rPr>
          <w:rFonts w:ascii="Calibri" w:hAnsi="Calibri"/>
          <w:sz w:val="22"/>
          <w:szCs w:val="22"/>
        </w:rPr>
        <w:t>)</w:t>
      </w:r>
      <w:r w:rsidR="00B06B99" w:rsidRPr="00C5492E">
        <w:rPr>
          <w:rFonts w:ascii="Calibri" w:hAnsi="Calibri"/>
          <w:sz w:val="22"/>
          <w:szCs w:val="22"/>
        </w:rPr>
        <w:br/>
      </w:r>
    </w:p>
    <w:sectPr w:rsidR="00B06B99" w:rsidRPr="00B06B99" w:rsidSect="00E7558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4F21"/>
    <w:rsid w:val="00027540"/>
    <w:rsid w:val="000D3D89"/>
    <w:rsid w:val="000F7E4C"/>
    <w:rsid w:val="00105948"/>
    <w:rsid w:val="00127FC1"/>
    <w:rsid w:val="00183855"/>
    <w:rsid w:val="00196AC2"/>
    <w:rsid w:val="001E3F02"/>
    <w:rsid w:val="002278B1"/>
    <w:rsid w:val="00286E12"/>
    <w:rsid w:val="0029349B"/>
    <w:rsid w:val="00312BED"/>
    <w:rsid w:val="00314E52"/>
    <w:rsid w:val="00392F15"/>
    <w:rsid w:val="003D4F21"/>
    <w:rsid w:val="00467BB8"/>
    <w:rsid w:val="0047652C"/>
    <w:rsid w:val="004B5E51"/>
    <w:rsid w:val="00526D8F"/>
    <w:rsid w:val="005340A2"/>
    <w:rsid w:val="00565FF3"/>
    <w:rsid w:val="005755DC"/>
    <w:rsid w:val="005A4E59"/>
    <w:rsid w:val="005C1449"/>
    <w:rsid w:val="00630347"/>
    <w:rsid w:val="00631276"/>
    <w:rsid w:val="006F2B14"/>
    <w:rsid w:val="0072699E"/>
    <w:rsid w:val="00734819"/>
    <w:rsid w:val="00754188"/>
    <w:rsid w:val="00762909"/>
    <w:rsid w:val="00764E4D"/>
    <w:rsid w:val="007C69CB"/>
    <w:rsid w:val="007F4F2D"/>
    <w:rsid w:val="0089301F"/>
    <w:rsid w:val="008A3373"/>
    <w:rsid w:val="0093452A"/>
    <w:rsid w:val="009B04CC"/>
    <w:rsid w:val="00A02BC4"/>
    <w:rsid w:val="00A43E66"/>
    <w:rsid w:val="00A77D87"/>
    <w:rsid w:val="00AD21E2"/>
    <w:rsid w:val="00AD7A40"/>
    <w:rsid w:val="00B06B99"/>
    <w:rsid w:val="00B06F48"/>
    <w:rsid w:val="00B10B70"/>
    <w:rsid w:val="00B45FE6"/>
    <w:rsid w:val="00BF3935"/>
    <w:rsid w:val="00C0647D"/>
    <w:rsid w:val="00C5492E"/>
    <w:rsid w:val="00C570CD"/>
    <w:rsid w:val="00CA570D"/>
    <w:rsid w:val="00CF487F"/>
    <w:rsid w:val="00D26299"/>
    <w:rsid w:val="00D5732A"/>
    <w:rsid w:val="00D8580C"/>
    <w:rsid w:val="00D93CBB"/>
    <w:rsid w:val="00DE513D"/>
    <w:rsid w:val="00E170ED"/>
    <w:rsid w:val="00E22CF2"/>
    <w:rsid w:val="00E7558C"/>
    <w:rsid w:val="00E8736B"/>
    <w:rsid w:val="00E94F8B"/>
    <w:rsid w:val="00EB118C"/>
    <w:rsid w:val="00ED6F71"/>
    <w:rsid w:val="00F05120"/>
    <w:rsid w:val="00F8745D"/>
    <w:rsid w:val="00FF0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BD22"/>
  <w15:docId w15:val="{FF266614-309B-40AA-9F9A-277B955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4F21"/>
    <w:pPr>
      <w:spacing w:before="100" w:beforeAutospacing="1" w:after="100" w:afterAutospacing="1"/>
    </w:pPr>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F487F"/>
    <w:rPr>
      <w:color w:val="0000FF"/>
      <w:u w:val="single"/>
    </w:rPr>
  </w:style>
  <w:style w:type="paragraph" w:styleId="Ballontekst">
    <w:name w:val="Balloon Text"/>
    <w:basedOn w:val="Standaard"/>
    <w:link w:val="BallontekstChar"/>
    <w:uiPriority w:val="99"/>
    <w:semiHidden/>
    <w:unhideWhenUsed/>
    <w:rsid w:val="009B04CC"/>
    <w:pPr>
      <w:spacing w:before="0" w:after="0"/>
    </w:pPr>
    <w:rPr>
      <w:rFonts w:ascii="Tahoma" w:hAnsi="Tahoma"/>
      <w:sz w:val="16"/>
      <w:szCs w:val="16"/>
    </w:rPr>
  </w:style>
  <w:style w:type="character" w:customStyle="1" w:styleId="BallontekstChar">
    <w:name w:val="Ballontekst Char"/>
    <w:link w:val="Ballontekst"/>
    <w:uiPriority w:val="99"/>
    <w:semiHidden/>
    <w:rsid w:val="009B04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6034">
      <w:bodyDiv w:val="1"/>
      <w:marLeft w:val="0"/>
      <w:marRight w:val="0"/>
      <w:marTop w:val="0"/>
      <w:marBottom w:val="0"/>
      <w:divBdr>
        <w:top w:val="none" w:sz="0" w:space="0" w:color="auto"/>
        <w:left w:val="none" w:sz="0" w:space="0" w:color="auto"/>
        <w:bottom w:val="none" w:sz="0" w:space="0" w:color="auto"/>
        <w:right w:val="none" w:sz="0" w:space="0" w:color="auto"/>
      </w:divBdr>
    </w:div>
    <w:div w:id="3409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om@lorentzhuis.nl" TargetMode="External"/><Relationship Id="rId4" Type="http://schemas.openxmlformats.org/officeDocument/2006/relationships/hyperlink" Target="mailto:e.wiebenga@lorentzhu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1043</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Links>
    <vt:vector size="12" baseType="variant">
      <vt:variant>
        <vt:i4>6750234</vt:i4>
      </vt:variant>
      <vt:variant>
        <vt:i4>3</vt:i4>
      </vt:variant>
      <vt:variant>
        <vt:i4>0</vt:i4>
      </vt:variant>
      <vt:variant>
        <vt:i4>5</vt:i4>
      </vt:variant>
      <vt:variant>
        <vt:lpwstr>mailto:h.bom@lorentzhuis.nl</vt:lpwstr>
      </vt:variant>
      <vt:variant>
        <vt:lpwstr/>
      </vt:variant>
      <vt:variant>
        <vt:i4>6946818</vt:i4>
      </vt:variant>
      <vt:variant>
        <vt:i4>0</vt:i4>
      </vt:variant>
      <vt:variant>
        <vt:i4>0</vt:i4>
      </vt:variant>
      <vt:variant>
        <vt:i4>5</vt:i4>
      </vt:variant>
      <vt:variant>
        <vt:lpwstr>mailto:e.wiebenga@lorentzhuis.nl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 Wiebenga</cp:lastModifiedBy>
  <cp:revision>3</cp:revision>
  <cp:lastPrinted>2011-03-27T19:23:00Z</cp:lastPrinted>
  <dcterms:created xsi:type="dcterms:W3CDTF">2018-01-25T22:06:00Z</dcterms:created>
  <dcterms:modified xsi:type="dcterms:W3CDTF">2018-01-25T22:22:00Z</dcterms:modified>
</cp:coreProperties>
</file>